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t xml:space="preserve">⚡ 实时数据 · 权威发布</w:t>
      </w:r>
    </w:p>
    <w:p>
      <w:pPr>
        <w:pStyle w:val="Heading1"/>
      </w:pPr>
      <w:r>
        <w:t xml:space="preserve">星球体育</w:t>
      </w:r>
    </w:p>
    <w:p>
      <w:pPr/>
      <w:r>
        <w:t xml:space="preserve">全球体育赛事资讯数据中心 —— 汇聚世界体育脉搏，洞察每一个赛场瞬间。为球迷、媒体与机构提供最权威、最迅捷的赛事数据服务。</w:t>
      </w:r>
    </w:p>
    <w:p>
      <w:pPr/>
      <w:r>
        <w:t xml:space="preserve">120+</w:t>
      </w:r>
    </w:p>
    <w:p>
      <w:pPr/>
      <w:r>
        <w:t xml:space="preserve">覆盖国家</w:t>
      </w:r>
    </w:p>
    <w:p>
      <w:pPr/>
      <w:r>
        <w:t xml:space="preserve">50K+</w:t>
      </w:r>
    </w:p>
    <w:p>
      <w:pPr/>
      <w:r>
        <w:t xml:space="preserve">年度赛事</w:t>
      </w:r>
    </w:p>
    <w:p>
      <w:pPr/>
      <w:r>
        <w:t xml:space="preserve">2.4亿</w:t>
      </w:r>
    </w:p>
    <w:p>
      <w:pPr/>
      <w:r>
        <w:t xml:space="preserve">数据条目</w:t>
      </w:r>
    </w:p>
    <w:p>
      <w:pPr/>
      <w:r>
        <w:t xml:space="preserve">99.9%</w:t>
      </w:r>
    </w:p>
    <w:p>
      <w:pPr/>
      <w:r>
        <w:t xml:space="preserve">数据准确率</w:t>
      </w:r>
    </w:p>
    <w:p>
      <w:pPr>
        <w:pStyle w:val="Heading2"/>
      </w:pPr>
      <w:r>
        <w:t xml:space="preserve">核心数据能力</w:t>
      </w:r>
    </w:p>
    <w:p>
      <w:pPr/>
      <w:r>
        <w:t xml:space="preserve">从赛场采集到智能分析，构建完整的体育数据生态链</w:t>
      </w:r>
    </w:p>
    <w:p>
      <w:pPr>
        <w:pStyle w:val="Heading3"/>
      </w:pPr>
      <w:r>
        <w:t xml:space="preserve">实时赛事追踪</w:t>
      </w:r>
    </w:p>
    <w:p>
      <w:pPr/>
      <w:r>
        <w:t xml:space="preserve">覆盖全球超过120个国家与地区的赛事信号，毫秒级数据采集与推送。支持足球、篮球、网球、F1等30余个主流体育项目。</w:t>
      </w:r>
    </w:p>
    <w:p>
      <w:pPr>
        <w:pStyle w:val="Heading3"/>
      </w:pPr>
      <w:r>
        <w:t xml:space="preserve">深度数据分析</w:t>
      </w:r>
    </w:p>
    <w:p>
      <w:pPr/>
      <w:r>
        <w:t xml:space="preserve">基于机器学习的历史数据模型，提供胜率预测、球员状态评估、战术倾向分析等深度洞察，为决策提供数据支撑。</w:t>
      </w:r>
    </w:p>
    <w:p>
      <w:pPr>
        <w:pStyle w:val="Heading3"/>
      </w:pPr>
      <w:r>
        <w:t xml:space="preserve">历史数据仓库</w:t>
      </w:r>
    </w:p>
    <w:p>
      <w:pPr/>
      <w:r>
        <w:t xml:space="preserve">自1998年以来的完整赛事数据库，超过2.4亿条结构化数据。支持多维度的交叉查询与自定义报表导出。</w:t>
      </w:r>
    </w:p>
    <w:p>
      <w:pPr>
        <w:pStyle w:val="Heading3"/>
      </w:pPr>
      <w:r>
        <w:t xml:space="preserve">智能预警系统</w:t>
      </w:r>
    </w:p>
    <w:p>
      <w:pPr/>
      <w:r>
        <w:t xml:space="preserve">自定义监控规则，实时推送赛果变动、伤病信息、转会动态等关键情报。多终端同步，重要信息不遗漏。</w:t>
      </w:r>
    </w:p>
    <w:p>
      <w:pPr>
        <w:pStyle w:val="Heading3"/>
      </w:pPr>
      <w:r>
        <w:t xml:space="preserve">多语言本地化</w:t>
      </w:r>
    </w:p>
    <w:p>
      <w:pPr/>
      <w:r>
        <w:t xml:space="preserve">支持中文、英语、法语、西班牙语等12种语言界面，符合不同地区用户的阅读习惯，全球团队协作无障碍。</w:t>
      </w:r>
    </w:p>
    <w:p>
      <w:pPr>
        <w:pStyle w:val="Heading3"/>
      </w:pPr>
      <w:r>
        <w:t xml:space="preserve">企业级安全保障</w:t>
      </w:r>
    </w:p>
    <w:p>
      <w:pPr/>
      <w:r>
        <w:t xml:space="preserve">金融级数据加密传输与存储，完善的权限管理体系，符合GDPR与等保三级标准，确保数据资产安全。</w:t>
      </w:r>
    </w:p>
    <w:p>
      <w:pPr>
        <w:pStyle w:val="Heading2"/>
      </w:pPr>
      <w:r>
        <w:t xml:space="preserve">数据服务全景</w:t>
      </w:r>
    </w:p>
    <w:p>
      <w:pPr/>
      <w:r>
        <w:t xml:space="preserve">为不同场景提供专业的数据解决方案</w:t>
      </w:r>
    </w:p>
    <w:p>
      <w:pPr>
        <w:pStyle w:val="Heading3"/>
      </w:pPr>
      <w:r>
        <w:t xml:space="preserve">媒体与内容平台</w:t>
      </w:r>
    </w:p>
    <w:p>
      <w:pPr/>
      <w:r>
        <w:t xml:space="preserve">为体育媒体、直播平台及内容创作者提供即时、准确的赛事数据API接口，助力打造沉浸式观赛体验。我们的数据服务支撑着全球超过300家主流媒体的实时比分与数据呈现。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实时比分API</w:t>
      </w:r>
      <w:r>
        <w:t xml:space="preserve"> — 覆盖全球主流联赛的实时比分推送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技术统计</w:t>
      </w:r>
      <w:r>
        <w:t xml:space="preserve"> — 控球率、射门、传球成功率等40+项指标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可视化组件</w:t>
      </w:r>
      <w:r>
        <w:t xml:space="preserve"> — 提供可直接嵌入的图表与数据可视化模块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内容自动化</w:t>
      </w:r>
      <w:r>
        <w:t xml:space="preserve"> — 自动生成赛事战报与数据摘要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CCCCCC"/>
          <w:insideV w:val="single" w:sz="4" w:color="CCCCCC"/>
        </w:tblBorders>
        <w:tblLayout w:type="fixed"/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</w:tcPr>
          <w:p>
            <w:pPr/>
            <w:r>
              <w:rPr>
                <w:b/>
              </w:rPr>
              <w:t xml:space="preserve">服务类型</w:t>
            </w:r>
          </w:p>
        </w:tc>
        <w:tc>
          <w:tcPr>
            <w:tcW w:w="2250" w:type="dxa"/>
          </w:tcPr>
          <w:p>
            <w:pPr/>
            <w:r>
              <w:rPr>
                <w:b/>
              </w:rPr>
              <w:t xml:space="preserve">响应时间</w:t>
            </w:r>
          </w:p>
        </w:tc>
        <w:tc>
          <w:tcPr>
            <w:tcW w:w="2250" w:type="dxa"/>
          </w:tcPr>
          <w:p>
            <w:pPr/>
            <w:r>
              <w:rPr>
                <w:b/>
              </w:rPr>
              <w:t xml:space="preserve">数据粒度</w:t>
            </w:r>
          </w:p>
        </w:tc>
        <w:tc>
          <w:tcPr>
            <w:tcW w:w="2250" w:type="dxa"/>
          </w:tcPr>
          <w:p>
            <w:pPr/>
            <w:r>
              <w:rPr>
                <w:b/>
              </w:rPr>
              <w:t xml:space="preserve">适用场景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实时数据流</w:t>
            </w:r>
          </w:p>
        </w:tc>
        <w:tc>
          <w:tcPr>
            <w:tcW w:w="2250" w:type="dxa"/>
          </w:tcPr>
          <w:p>
            <w:pPr/>
            <w:r>
              <w:t xml:space="preserve">
 </w:t>
            </w:r>
          </w:p>
        </w:tc>
        <w:tc>
          <w:tcPr>
            <w:tcW w:w="2250" w:type="dxa"/>
          </w:tcPr>
          <w:p>
            <w:pPr/>
            <w:r>
              <w:t xml:space="preserve">事件级</w:t>
            </w:r>
          </w:p>
        </w:tc>
        <w:tc>
          <w:tcPr>
            <w:tcW w:w="2250" w:type="dxa"/>
          </w:tcPr>
          <w:p>
            <w:pPr/>
            <w:r>
              <w:t xml:space="preserve">直播平台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标准API</w:t>
            </w:r>
          </w:p>
        </w:tc>
        <w:tc>
          <w:tcPr>
            <w:tcW w:w="2250" w:type="dxa"/>
          </w:tcPr>
          <w:p>
            <w:pPr/>
            <w:r>
              <w:t xml:space="preserve">
 </w:t>
            </w:r>
          </w:p>
        </w:tc>
        <w:tc>
          <w:tcPr>
            <w:tcW w:w="2250" w:type="dxa"/>
          </w:tcPr>
          <w:p>
            <w:pPr/>
            <w:r>
              <w:t xml:space="preserve">比赛级</w:t>
            </w:r>
          </w:p>
        </w:tc>
        <w:tc>
          <w:tcPr>
            <w:tcW w:w="2250" w:type="dxa"/>
          </w:tcPr>
          <w:p>
            <w:pPr/>
            <w:r>
              <w:t xml:space="preserve">新闻网站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批量数据包</w:t>
            </w:r>
          </w:p>
        </w:tc>
        <w:tc>
          <w:tcPr>
            <w:tcW w:w="2250" w:type="dxa"/>
          </w:tcPr>
          <w:p>
            <w:pPr/>
            <w:r>
              <w:t xml:space="preserve">定时推送</w:t>
            </w:r>
          </w:p>
        </w:tc>
        <w:tc>
          <w:tcPr>
            <w:tcW w:w="2250" w:type="dxa"/>
          </w:tcPr>
          <w:p>
            <w:pPr/>
            <w:r>
              <w:t xml:space="preserve">赛季级</w:t>
            </w:r>
          </w:p>
        </w:tc>
        <w:tc>
          <w:tcPr>
            <w:tcW w:w="2250" w:type="dxa"/>
          </w:tcPr>
          <w:p>
            <w:pPr/>
            <w:r>
              <w:t xml:space="preserve">研究机构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定制化报表</w:t>
            </w:r>
          </w:p>
        </w:tc>
        <w:tc>
          <w:tcPr>
            <w:tcW w:w="2250" w:type="dxa"/>
          </w:tcPr>
          <w:p>
            <w:pPr/>
            <w:r>
              <w:t xml:space="preserve">按需生成</w:t>
            </w:r>
          </w:p>
        </w:tc>
        <w:tc>
          <w:tcPr>
            <w:tcW w:w="2250" w:type="dxa"/>
          </w:tcPr>
          <w:p>
            <w:pPr/>
            <w:r>
              <w:t xml:space="preserve">自定义</w:t>
            </w:r>
          </w:p>
        </w:tc>
        <w:tc>
          <w:tcPr>
            <w:tcW w:w="2250" w:type="dxa"/>
          </w:tcPr>
          <w:p>
            <w:pPr/>
            <w:r>
              <w:t xml:space="preserve">俱乐部/博彩</w:t>
            </w:r>
          </w:p>
        </w:tc>
      </w:tr>
    </w:tbl>
    <w:p/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CCCCCC"/>
          <w:insideV w:val="single" w:sz="4" w:color="CCCCCC"/>
        </w:tblBorders>
        <w:tblLayout w:type="fixed"/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</w:tcPr>
          <w:p>
            <w:pPr/>
            <w:r>
              <w:rPr>
                <w:b/>
              </w:rPr>
              <w:t xml:space="preserve">体育项目</w:t>
            </w:r>
          </w:p>
        </w:tc>
        <w:tc>
          <w:tcPr>
            <w:tcW w:w="2250" w:type="dxa"/>
          </w:tcPr>
          <w:p>
            <w:pPr/>
            <w:r>
              <w:rPr>
                <w:b/>
              </w:rPr>
              <w:t xml:space="preserve">覆盖联赛</w:t>
            </w:r>
          </w:p>
        </w:tc>
        <w:tc>
          <w:tcPr>
            <w:tcW w:w="2250" w:type="dxa"/>
          </w:tcPr>
          <w:p>
            <w:pPr/>
            <w:r>
              <w:rPr>
                <w:b/>
              </w:rPr>
              <w:t xml:space="preserve">数据深度</w:t>
            </w:r>
          </w:p>
        </w:tc>
        <w:tc>
          <w:tcPr>
            <w:tcW w:w="2250" w:type="dxa"/>
          </w:tcPr>
          <w:p>
            <w:pPr/>
            <w:r>
              <w:rPr>
                <w:b/>
              </w:rPr>
              <w:t xml:space="preserve">更新频率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⚽ 足球</w:t>
            </w:r>
          </w:p>
        </w:tc>
        <w:tc>
          <w:tcPr>
            <w:tcW w:w="2250" w:type="dxa"/>
          </w:tcPr>
          <w:p>
            <w:pPr/>
            <w:r>
              <w:t xml:space="preserve">38个主流联赛</w:t>
            </w:r>
          </w:p>
        </w:tc>
        <w:tc>
          <w:tcPr>
            <w:tcW w:w="2250" w:type="dxa"/>
          </w:tcPr>
          <w:p>
            <w:pPr/>
            <w:r>
              <w:t xml:space="preserve">球员级/战术级</w:t>
            </w:r>
          </w:p>
        </w:tc>
        <w:tc>
          <w:tcPr>
            <w:tcW w:w="2250" w:type="dxa"/>
          </w:tcPr>
          <w:p>
            <w:pPr/>
            <w:r>
              <w:t xml:space="preserve">实时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🏀 篮球</w:t>
            </w:r>
          </w:p>
        </w:tc>
        <w:tc>
          <w:tcPr>
            <w:tcW w:w="2250" w:type="dxa"/>
          </w:tcPr>
          <w:p>
            <w:pPr/>
            <w:r>
              <w:t xml:space="preserve">NBA / CBA / EuroLeague</w:t>
            </w:r>
          </w:p>
        </w:tc>
        <w:tc>
          <w:tcPr>
            <w:tcW w:w="2250" w:type="dxa"/>
          </w:tcPr>
          <w:p>
            <w:pPr/>
            <w:r>
              <w:t xml:space="preserve">回合级</w:t>
            </w:r>
          </w:p>
        </w:tc>
        <w:tc>
          <w:tcPr>
            <w:tcW w:w="2250" w:type="dxa"/>
          </w:tcPr>
          <w:p>
            <w:pPr/>
            <w:r>
              <w:t xml:space="preserve">实时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🎾 网球</w:t>
            </w:r>
          </w:p>
        </w:tc>
        <w:tc>
          <w:tcPr>
            <w:tcW w:w="2250" w:type="dxa"/>
          </w:tcPr>
          <w:p>
            <w:pPr/>
            <w:r>
              <w:t xml:space="preserve">ATP / WTA / 大满贯</w:t>
            </w:r>
          </w:p>
        </w:tc>
        <w:tc>
          <w:tcPr>
            <w:tcW w:w="2250" w:type="dxa"/>
          </w:tcPr>
          <w:p>
            <w:pPr/>
            <w:r>
              <w:t xml:space="preserve">分/局/盘</w:t>
            </w:r>
          </w:p>
        </w:tc>
        <w:tc>
          <w:tcPr>
            <w:tcW w:w="2250" w:type="dxa"/>
          </w:tcPr>
          <w:p>
            <w:pPr/>
            <w:r>
              <w:t xml:space="preserve">实时</w:t>
            </w:r>
          </w:p>
        </w:tc>
      </w:tr>
      <w:tr>
        <w:tc>
          <w:tcPr>
            <w:tcW w:w="2250" w:type="dxa"/>
          </w:tcPr>
          <w:p>
            <w:pPr/>
            <w:r>
              <w:t xml:space="preserve">🏎️ 赛车</w:t>
            </w:r>
          </w:p>
        </w:tc>
        <w:tc>
          <w:tcPr>
            <w:tcW w:w="2250" w:type="dxa"/>
          </w:tcPr>
          <w:p>
            <w:pPr/>
            <w:r>
              <w:t xml:space="preserve">F1 / MotoGP / WRC</w:t>
            </w:r>
          </w:p>
        </w:tc>
        <w:tc>
          <w:tcPr>
            <w:tcW w:w="2250" w:type="dxa"/>
          </w:tcPr>
          <w:p>
            <w:pPr/>
            <w:r>
              <w:t xml:space="preserve">圈速/遥测</w:t>
            </w:r>
          </w:p>
        </w:tc>
        <w:tc>
          <w:tcPr>
            <w:tcW w:w="2250" w:type="dxa"/>
          </w:tcPr>
          <w:p>
            <w:pPr/>
            <w:r>
              <w:t xml:space="preserve">实时</w:t>
            </w:r>
          </w:p>
        </w:tc>
      </w:tr>
    </w:tbl>
    <w:p/>
    <w:p>
      <w:pPr>
        <w:pStyle w:val="Heading3"/>
      </w:pPr>
      <w:r>
        <w:t xml:space="preserve">俱乐部与职业体育</w:t>
      </w:r>
    </w:p>
    <w:p>
      <w:pPr/>
      <w:r>
        <w:t xml:space="preserve">为职业俱乐部和体育管理团队提供深度的对手分析、球员表现追踪及伤病风险预测。我们的数据模型已帮助多支职业球队优化训练计划和战术部署。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对手战术分析</w:t>
      </w:r>
      <w:r>
        <w:t xml:space="preserve"> — 自动生成对手的战术风格报告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球员负荷管理</w:t>
      </w:r>
      <w:r>
        <w:t xml:space="preserve"> — 基于运动科学的体能数据监控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球探数据库</w:t>
      </w:r>
      <w:r>
        <w:t xml:space="preserve"> — 全球青年才俊的追踪与评估系统</w:t>
      </w:r>
    </w:p>
    <w:p>
      <w:pPr>
        <w:pStyle w:val="ListParagraph"/>
        <w:ind w:left="720" w:hanging="360"/>
      </w:pPr>
      <w:r>
        <w:t xml:space="preserve">• </w:t>
      </w:r>
      <w:r>
        <w:rPr>
          <w:b/>
          <w:bCs/>
        </w:rPr>
        <w:t xml:space="preserve">伤病风险模型</w:t>
      </w:r>
      <w:r>
        <w:t xml:space="preserve"> — 预测性维护运动员健康</w:t>
      </w:r>
    </w:p>
    <w:p>
      <w:pPr>
        <w:pStyle w:val="Heading2"/>
      </w:pPr>
      <w:r>
        <w:t xml:space="preserve">专业服务体系</w:t>
      </w:r>
    </w:p>
    <w:p>
      <w:pPr/>
      <w:r>
        <w:t xml:space="preserve">从数据采集到最终呈现，全链路服务保障</w:t>
      </w:r>
    </w:p>
    <w:p>
      <w:pPr>
        <w:pStyle w:val="Heading3"/>
      </w:pPr>
      <w:r>
        <w:t xml:space="preserve">数据采集与清洗</w:t>
      </w:r>
    </w:p>
    <w:p>
      <w:pPr/>
      <w:r>
        <w:t xml:space="preserve">全球多源数据采集网络，结合AI辅助的自动清洗与校验机制，确保每一条数据的准确性和时效性。日均处理原始数据超过800万条。</w:t>
      </w:r>
    </w:p>
    <w:p>
      <w:pPr>
        <w:pStyle w:val="Heading3"/>
      </w:pPr>
      <w:r>
        <w:t xml:space="preserve">定制化数据产品</w:t>
      </w:r>
    </w:p>
    <w:p>
      <w:pPr/>
      <w:r>
        <w:t xml:space="preserve">根据客户需求定制专属的数据产品，包括但不限于数据仓库建设、可视化大屏开发、移动端数据应用等，从0到1构建您的数据基础设施。</w:t>
      </w:r>
    </w:p>
    <w:p>
      <w:pPr>
        <w:pStyle w:val="Heading3"/>
      </w:pPr>
      <w:r>
        <w:t xml:space="preserve">技术咨询与培训</w:t>
      </w:r>
    </w:p>
    <w:p>
      <w:pPr/>
      <w:r>
        <w:t xml:space="preserve">由资深数据科学家和体育分析师提供技术咨询，帮助团队理解数据背后的业务逻辑。提供定期培训工作坊，提升团队数据素养。</w:t>
      </w:r>
    </w:p>
    <w:p>
      <w:pPr>
        <w:pStyle w:val="Heading3"/>
      </w:pPr>
      <w:r>
        <w:t xml:space="preserve">7×24小时技术支持</w:t>
      </w:r>
    </w:p>
    <w:p>
      <w:pPr/>
      <w:r>
        <w:t xml:space="preserve">专属技术支持团队全天候待命，无论是API接口问题还是数据异常，我们承诺在15分钟内响应，2小时内给出解决方案。</w:t>
      </w:r>
    </w:p>
    <w:p>
      <w:pPr>
        <w:pStyle w:val="Heading2"/>
      </w:pPr>
      <w:r>
        <w:t xml:space="preserve">开启您的体育数据之旅</w:t>
      </w:r>
    </w:p>
    <w:p>
      <w:pPr/>
      <w:r>
        <w:t xml:space="preserve">无论是媒体平台、职业俱乐部还是体育科技企业，星球体育都能为您提供最可靠的数据基础设施。立即联系我们的数据专家，获取专属解决方案。</w:t>
      </w:r>
    </w:p>
    <w:p>
      <w:pPr/>
      <w:r>
        <w:t xml:space="preserve">获取免费试用</w:t>
      </w:r>
    </w:p>
    <w:p>
      <w:pPr/>
      <w:r>
        <w:t xml:space="preserve">* 新用户可享受30天全功能试用，无需绑定信用卡</w:t>
      </w:r>
    </w:p>
    <w:sectPr>
      <w:pgSz w:w="11906" w:h="16838"/>
      <w:pgMar w:top="1440" w:right="1440" w:bottom="1440" w:left="1440" w:header="720" w:footer="720" w:gutter="0"/>
      <w:cols w:space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SimSun" w:hAnsi="SimSun" w:eastAsia="SimSun" w:cs="SimSun"/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360" w:after="200"/>
      <w:outlineLvl w:val="0"/>
    </w:pPr>
    <w:rPr>
      <w:rFonts w:ascii="SimHei" w:hAnsi="SimHei" w:eastAsia="SimHei"/>
      <w:b/>
      <w:color w:val="1F3864"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280" w:after="120"/>
      <w:outlineLvl w:val="1"/>
    </w:pPr>
    <w:rPr>
      <w:rFonts w:ascii="SimHei" w:hAnsi="SimHei" w:eastAsia="SimHei"/>
      <w:b/>
      <w:color w:val="2B579A"/>
      <w:sz w:val="30"/>
      <w:szCs w:val="30"/>
    </w:rPr>
  </w:style>
  <w:style w:type="paragraph" w:styleId="Heading3">
    <w:name w:val="heading 3"/>
    <w:basedOn w:val="Normal"/>
    <w:next w:val="Normal"/>
    <w:pPr>
      <w:keepNext/>
      <w:keepLines/>
      <w:spacing w:before="200" w:after="80"/>
      <w:outlineLvl w:val="2"/>
    </w:pPr>
    <w:rPr>
      <w:rFonts w:ascii="SimHei" w:hAnsi="SimHei" w:eastAsia="SimHei"/>
      <w:b/>
      <w:color w:val="2B579A"/>
      <w:sz w:val="26"/>
      <w:szCs w:val="26"/>
    </w:rPr>
  </w:style>
  <w:style w:type="paragraph" w:styleId="Heading4">
    <w:name w:val="heading 4"/>
    <w:basedOn w:val="Normal"/>
    <w:next w:val="Normal"/>
    <w:pPr>
      <w:keepNext/>
      <w:spacing w:before="160" w:after="60"/>
      <w:outlineLvl w:val="3"/>
    </w:pPr>
    <w:rPr>
      <w:rFonts w:ascii="SimHei" w:hAnsi="SimHei" w:eastAsia="SimHei"/>
      <w:b/>
      <w:color w:val="2B579A"/>
      <w:sz w:val="24"/>
      <w:szCs w:val="24"/>
    </w:rPr>
  </w:style>
  <w:style w:type="paragraph" w:styleId="ListParagraph">
    <w:name w:val="List Paragraph"/>
    <w:basedOn w:val="Normal"/>
    <w:pPr>
      <w:ind w:left="720"/>
      <w:spacing w:after="60"/>
    </w:p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